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4D220884" w:rsidR="00F66048" w:rsidRPr="00F94044" w:rsidRDefault="00433E42" w:rsidP="00F94044">
      <w:pPr>
        <w:pStyle w:val="a6"/>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#10</w:t>
      </w:r>
      <w:r w:rsidR="00B53565">
        <w:rPr>
          <w:rFonts w:eastAsia="SimSun" w:cs="Arial"/>
          <w:noProof w:val="0"/>
          <w:kern w:val="2"/>
          <w:sz w:val="28"/>
          <w:szCs w:val="28"/>
          <w:lang w:val="sv-SE" w:eastAsia="ko-KR"/>
        </w:rPr>
        <w:t>4</w:t>
      </w:r>
      <w:r w:rsidR="00F94044" w:rsidRPr="00F94044">
        <w:rPr>
          <w:rFonts w:eastAsia="SimSun" w:cs="Arial"/>
          <w:noProof w:val="0"/>
          <w:kern w:val="2"/>
          <w:sz w:val="28"/>
          <w:szCs w:val="28"/>
          <w:lang w:val="sv-SE" w:eastAsia="ko-KR"/>
        </w:rPr>
        <w:t>-</w:t>
      </w:r>
      <w:r w:rsidR="00F94044">
        <w:rPr>
          <w:rFonts w:eastAsia="SimSun" w:cs="Arial"/>
          <w:noProof w:val="0"/>
          <w:kern w:val="2"/>
          <w:sz w:val="28"/>
          <w:szCs w:val="28"/>
          <w:lang w:val="sv-SE" w:eastAsia="ko-KR"/>
        </w:rPr>
        <w:t>e</w:t>
      </w:r>
      <w:r w:rsidR="007D6E6B" w:rsidRPr="00F94044">
        <w:rPr>
          <w:rFonts w:eastAsia="SimSun" w:cs="Arial"/>
          <w:noProof w:val="0"/>
          <w:kern w:val="2"/>
          <w:sz w:val="28"/>
          <w:szCs w:val="28"/>
          <w:lang w:val="sv-SE" w:eastAsia="ko-KR"/>
        </w:rPr>
        <w:tab/>
      </w:r>
      <w:r w:rsidR="00C21844">
        <w:rPr>
          <w:rFonts w:eastAsia="SimSun" w:cs="Arial"/>
          <w:noProof w:val="0"/>
          <w:kern w:val="2"/>
          <w:sz w:val="28"/>
          <w:szCs w:val="28"/>
          <w:lang w:val="sv-SE" w:eastAsia="ko-KR"/>
        </w:rPr>
        <w:t>R1-2100902</w:t>
      </w:r>
    </w:p>
    <w:p w14:paraId="66326737" w14:textId="3C7B312D" w:rsidR="00F94044" w:rsidRDefault="001E592A" w:rsidP="00F94044">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 xml:space="preserve">Online, </w:t>
      </w:r>
      <w:r w:rsidR="004B56CA" w:rsidRPr="004B56CA">
        <w:rPr>
          <w:rFonts w:ascii="Arial" w:eastAsia="SimSun" w:hAnsi="Arial" w:cs="Arial"/>
          <w:b/>
          <w:kern w:val="2"/>
          <w:sz w:val="28"/>
          <w:szCs w:val="28"/>
          <w:lang w:val="sv-SE" w:eastAsia="ko-KR"/>
        </w:rPr>
        <w:t>January 25th – February 5th, 2021</w:t>
      </w:r>
    </w:p>
    <w:p w14:paraId="79986111" w14:textId="77777777" w:rsidR="000D41C4" w:rsidRPr="00433E42" w:rsidRDefault="000D41C4" w:rsidP="00634235">
      <w:pPr>
        <w:tabs>
          <w:tab w:val="left" w:pos="1985"/>
        </w:tabs>
        <w:spacing w:after="0"/>
        <w:ind w:left="0" w:firstLine="0"/>
        <w:rPr>
          <w:rFonts w:ascii="Arial" w:eastAsia="맑은 고딕" w:hAnsi="Arial"/>
          <w:b/>
          <w:sz w:val="24"/>
          <w:lang w:eastAsia="ko-KR"/>
        </w:rPr>
      </w:pPr>
    </w:p>
    <w:p w14:paraId="65D0CC4C" w14:textId="047862E4" w:rsidR="00C238EE" w:rsidRPr="00F94044" w:rsidRDefault="003C5E2A" w:rsidP="00634235">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r>
      <w:r w:rsidR="007D6E6B" w:rsidRPr="00F94044">
        <w:rPr>
          <w:rFonts w:ascii="Arial" w:hAnsi="Arial"/>
          <w:sz w:val="28"/>
          <w:szCs w:val="28"/>
          <w:lang w:val="en-US"/>
        </w:rPr>
        <w:t>8</w:t>
      </w:r>
      <w:r w:rsidR="000A2C7C" w:rsidRPr="00F94044">
        <w:rPr>
          <w:rFonts w:ascii="Arial" w:hAnsi="Arial"/>
          <w:sz w:val="28"/>
          <w:szCs w:val="28"/>
          <w:lang w:val="en-US"/>
        </w:rPr>
        <w:t>.</w:t>
      </w:r>
      <w:r w:rsidR="00F94044" w:rsidRPr="00F94044">
        <w:rPr>
          <w:rFonts w:ascii="Arial" w:hAnsi="Arial"/>
          <w:sz w:val="28"/>
          <w:szCs w:val="28"/>
          <w:lang w:val="en-US"/>
        </w:rPr>
        <w:t>6</w:t>
      </w:r>
      <w:r w:rsidR="000A2C7C" w:rsidRPr="00F94044">
        <w:rPr>
          <w:rFonts w:ascii="Arial" w:hAnsi="Arial"/>
          <w:sz w:val="28"/>
          <w:szCs w:val="28"/>
          <w:lang w:val="en-US"/>
        </w:rPr>
        <w:t>.</w:t>
      </w:r>
      <w:r w:rsidR="000F7AA2">
        <w:rPr>
          <w:rFonts w:ascii="Arial" w:hAnsi="Arial"/>
          <w:sz w:val="28"/>
          <w:szCs w:val="28"/>
          <w:lang w:val="en-US"/>
        </w:rPr>
        <w:t>3</w:t>
      </w:r>
    </w:p>
    <w:p w14:paraId="163A7B05" w14:textId="74D1C6FF" w:rsidR="003C5E2A" w:rsidRPr="00F94044" w:rsidRDefault="003C5E2A" w:rsidP="00634235">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00F94044" w:rsidRPr="00F94044">
        <w:rPr>
          <w:rFonts w:ascii="Arial" w:eastAsia="바탕" w:hAnsi="Arial"/>
          <w:sz w:val="28"/>
          <w:szCs w:val="28"/>
          <w:lang w:eastAsia="ko-KR"/>
        </w:rPr>
        <w:t xml:space="preserve"> Inc.</w:t>
      </w:r>
    </w:p>
    <w:p w14:paraId="5C8E2883" w14:textId="2DAD81B4"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0F7AA2">
        <w:rPr>
          <w:rFonts w:ascii="Arial" w:hAnsi="Arial"/>
          <w:sz w:val="28"/>
          <w:szCs w:val="28"/>
        </w:rPr>
        <w:t>Other aspects</w:t>
      </w:r>
      <w:r w:rsidR="00F94044" w:rsidRPr="00F94044">
        <w:rPr>
          <w:rFonts w:ascii="Arial" w:hAnsi="Arial"/>
          <w:sz w:val="28"/>
          <w:szCs w:val="28"/>
        </w:rPr>
        <w:t xml:space="preserve"> for reduced capability NR devices</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60B8D4B1"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1.</w:t>
      </w:r>
      <w:r>
        <w:rPr>
          <w:rFonts w:ascii="Arial" w:eastAsia="바탕" w:hAnsi="Arial"/>
          <w:sz w:val="36"/>
          <w:lang w:eastAsia="ko-KR"/>
        </w:rPr>
        <w:tab/>
      </w:r>
      <w:r w:rsidRPr="00366097">
        <w:rPr>
          <w:rFonts w:ascii="Arial" w:eastAsia="바탕" w:hAnsi="Arial"/>
          <w:sz w:val="36"/>
          <w:lang w:eastAsia="ko-KR"/>
        </w:rPr>
        <w:t>Introduction</w:t>
      </w:r>
    </w:p>
    <w:p w14:paraId="231AE830" w14:textId="575A320D" w:rsidR="0096249C" w:rsidRPr="00366097" w:rsidRDefault="00A055E4" w:rsidP="0019580A">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T</w:t>
      </w:r>
      <w:r w:rsidR="0096249C" w:rsidRPr="00366097">
        <w:rPr>
          <w:rFonts w:eastAsia="바탕"/>
          <w:sz w:val="22"/>
          <w:szCs w:val="22"/>
          <w:lang w:eastAsia="ko-KR"/>
        </w:rPr>
        <w:t xml:space="preserve">he </w:t>
      </w:r>
      <w:r w:rsidR="0019580A">
        <w:rPr>
          <w:rFonts w:eastAsia="바탕"/>
          <w:sz w:val="22"/>
          <w:szCs w:val="22"/>
          <w:lang w:eastAsia="ko-KR"/>
        </w:rPr>
        <w:t>work</w:t>
      </w:r>
      <w:r w:rsidR="0096249C" w:rsidRPr="00366097">
        <w:rPr>
          <w:rFonts w:eastAsia="바탕"/>
          <w:sz w:val="22"/>
          <w:szCs w:val="22"/>
          <w:lang w:eastAsia="ko-KR"/>
        </w:rPr>
        <w:t xml:space="preserve"> item on support of reduced capability NR devices was approved</w:t>
      </w:r>
      <w:r>
        <w:rPr>
          <w:rFonts w:eastAsia="바탕"/>
          <w:sz w:val="22"/>
          <w:szCs w:val="22"/>
          <w:lang w:eastAsia="ko-KR"/>
        </w:rPr>
        <w:t xml:space="preserve"> in RAN#</w:t>
      </w:r>
      <w:r w:rsidR="0019580A">
        <w:rPr>
          <w:rFonts w:eastAsia="바탕"/>
          <w:sz w:val="22"/>
          <w:szCs w:val="22"/>
          <w:lang w:eastAsia="ko-KR"/>
        </w:rPr>
        <w:t>90e</w:t>
      </w:r>
      <w:r>
        <w:rPr>
          <w:rFonts w:eastAsia="바탕"/>
          <w:sz w:val="22"/>
          <w:szCs w:val="22"/>
          <w:lang w:eastAsia="ko-KR"/>
        </w:rPr>
        <w:t xml:space="preserve"> and the </w:t>
      </w:r>
      <w:r w:rsidR="0019580A">
        <w:rPr>
          <w:rFonts w:eastAsia="바탕"/>
          <w:sz w:val="22"/>
          <w:szCs w:val="22"/>
          <w:lang w:eastAsia="ko-KR"/>
        </w:rPr>
        <w:t>W</w:t>
      </w:r>
      <w:r>
        <w:rPr>
          <w:rFonts w:eastAsia="바탕"/>
          <w:sz w:val="22"/>
          <w:szCs w:val="22"/>
          <w:lang w:eastAsia="ko-KR"/>
        </w:rPr>
        <w:t xml:space="preserve">ID was </w:t>
      </w:r>
      <w:r w:rsidR="0019580A">
        <w:rPr>
          <w:rFonts w:eastAsia="바탕"/>
          <w:sz w:val="22"/>
          <w:szCs w:val="22"/>
          <w:lang w:eastAsia="ko-KR"/>
        </w:rPr>
        <w:t>found</w:t>
      </w:r>
      <w:r>
        <w:rPr>
          <w:rFonts w:eastAsia="바탕"/>
          <w:sz w:val="22"/>
          <w:szCs w:val="22"/>
          <w:lang w:eastAsia="ko-KR"/>
        </w:rPr>
        <w:t xml:space="preserve"> in </w:t>
      </w:r>
      <w:r w:rsidR="00D53757" w:rsidRPr="00D53757">
        <w:rPr>
          <w:rFonts w:eastAsia="바탕"/>
          <w:sz w:val="22"/>
          <w:szCs w:val="22"/>
          <w:lang w:eastAsia="ko-KR"/>
        </w:rPr>
        <w:t xml:space="preserve">RP-202933 </w:t>
      </w:r>
      <w:r>
        <w:rPr>
          <w:rFonts w:eastAsia="바탕"/>
          <w:sz w:val="22"/>
          <w:szCs w:val="22"/>
          <w:lang w:eastAsia="ko-KR"/>
        </w:rPr>
        <w:t>[1]</w:t>
      </w:r>
      <w:r w:rsidR="0096249C" w:rsidRPr="00366097">
        <w:rPr>
          <w:rFonts w:eastAsia="바탕"/>
          <w:sz w:val="22"/>
          <w:szCs w:val="22"/>
          <w:lang w:eastAsia="ko-KR"/>
        </w:rPr>
        <w:t xml:space="preserve">. </w:t>
      </w:r>
      <w:r w:rsidR="000F7AA2">
        <w:rPr>
          <w:rFonts w:eastAsia="바탕"/>
          <w:sz w:val="22"/>
          <w:szCs w:val="22"/>
          <w:lang w:eastAsia="ko-KR"/>
        </w:rPr>
        <w:t>In this contribution, we</w:t>
      </w:r>
      <w:r w:rsidR="0019580A">
        <w:rPr>
          <w:rFonts w:eastAsia="바탕"/>
          <w:sz w:val="22"/>
          <w:szCs w:val="22"/>
          <w:lang w:eastAsia="ko-KR"/>
        </w:rPr>
        <w:t xml:space="preserve"> discuss </w:t>
      </w:r>
      <w:r w:rsidR="000F7AA2">
        <w:rPr>
          <w:rFonts w:eastAsia="바탕"/>
          <w:sz w:val="22"/>
          <w:szCs w:val="22"/>
          <w:lang w:eastAsia="ko-KR"/>
        </w:rPr>
        <w:t>some other aspects</w:t>
      </w:r>
      <w:r w:rsidR="00366097" w:rsidRPr="00366097">
        <w:rPr>
          <w:rFonts w:eastAsia="바탕"/>
          <w:sz w:val="22"/>
          <w:szCs w:val="22"/>
          <w:lang w:eastAsia="ko-KR"/>
        </w:rPr>
        <w:t xml:space="preserve"> for reduced capability NR devices</w:t>
      </w:r>
      <w:r w:rsidR="00366097">
        <w:rPr>
          <w:rFonts w:eastAsia="바탕"/>
          <w:sz w:val="22"/>
          <w:szCs w:val="22"/>
          <w:lang w:eastAsia="ko-KR"/>
        </w:rPr>
        <w:t>.</w:t>
      </w:r>
    </w:p>
    <w:p w14:paraId="2D1C52F3" w14:textId="0E4C1027"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2.</w:t>
      </w:r>
      <w:r>
        <w:rPr>
          <w:rFonts w:ascii="Arial" w:eastAsia="바탕" w:hAnsi="Arial"/>
          <w:sz w:val="36"/>
          <w:lang w:eastAsia="ko-KR"/>
        </w:rPr>
        <w:tab/>
      </w:r>
      <w:r w:rsidR="008C26C5">
        <w:rPr>
          <w:rFonts w:ascii="Arial" w:eastAsia="바탕" w:hAnsi="Arial"/>
          <w:sz w:val="36"/>
          <w:lang w:eastAsia="ko-KR"/>
        </w:rPr>
        <w:t>Initial BWP for RedCap UEs</w:t>
      </w:r>
    </w:p>
    <w:p w14:paraId="13342C84" w14:textId="548FD505" w:rsidR="003E3565" w:rsidRDefault="00497486" w:rsidP="008C26C5">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Defining a</w:t>
      </w:r>
      <w:r>
        <w:rPr>
          <w:rFonts w:eastAsia="바탕"/>
          <w:sz w:val="22"/>
          <w:szCs w:val="22"/>
          <w:lang w:eastAsia="ko-KR"/>
        </w:rPr>
        <w:t>n</w:t>
      </w:r>
      <w:r>
        <w:rPr>
          <w:rFonts w:eastAsia="바탕" w:hint="eastAsia"/>
          <w:sz w:val="22"/>
          <w:szCs w:val="22"/>
          <w:lang w:eastAsia="ko-KR"/>
        </w:rPr>
        <w:t xml:space="preserve"> initial UL BWP </w:t>
      </w:r>
      <w:r>
        <w:rPr>
          <w:rFonts w:eastAsia="바탕"/>
          <w:sz w:val="22"/>
          <w:szCs w:val="22"/>
          <w:lang w:eastAsia="ko-KR"/>
        </w:rPr>
        <w:t>specific to RedCap UEs has been suggested during SI phase and motivated by limited UE bandwidth capability, UE identification and load distribution for RedCap UEs. It is not decided yet whether such separate</w:t>
      </w:r>
      <w:r>
        <w:rPr>
          <w:rFonts w:eastAsia="바탕" w:hint="eastAsia"/>
          <w:sz w:val="22"/>
          <w:szCs w:val="22"/>
          <w:lang w:eastAsia="ko-KR"/>
        </w:rPr>
        <w:t xml:space="preserve"> initial UL BWP</w:t>
      </w:r>
      <w:r>
        <w:rPr>
          <w:rFonts w:eastAsia="바탕"/>
          <w:sz w:val="22"/>
          <w:szCs w:val="22"/>
          <w:lang w:eastAsia="ko-KR"/>
        </w:rPr>
        <w:t xml:space="preserve"> can be supported or not for support of RedCap UEs. If RAN1 agrees to introduce the separate</w:t>
      </w:r>
      <w:r>
        <w:rPr>
          <w:rFonts w:eastAsia="바탕" w:hint="eastAsia"/>
          <w:sz w:val="22"/>
          <w:szCs w:val="22"/>
          <w:lang w:eastAsia="ko-KR"/>
        </w:rPr>
        <w:t xml:space="preserve"> initial UL BWP</w:t>
      </w:r>
      <w:r>
        <w:rPr>
          <w:rFonts w:eastAsia="바탕"/>
          <w:sz w:val="22"/>
          <w:szCs w:val="22"/>
          <w:lang w:eastAsia="ko-KR"/>
        </w:rPr>
        <w:t>, we may consider two alternatives:</w:t>
      </w:r>
    </w:p>
    <w:p w14:paraId="4F199533" w14:textId="77777777" w:rsidR="009B4A8E" w:rsidRDefault="009B4A8E" w:rsidP="008C26C5">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p>
    <w:p w14:paraId="6A857ADE" w14:textId="09D01DD2" w:rsidR="00497486" w:rsidRPr="002D0F07" w:rsidRDefault="00497486" w:rsidP="008C26C5">
      <w:pPr>
        <w:overflowPunct w:val="0"/>
        <w:autoSpaceDE w:val="0"/>
        <w:autoSpaceDN w:val="0"/>
        <w:adjustRightInd w:val="0"/>
        <w:spacing w:after="0" w:line="240" w:lineRule="auto"/>
        <w:ind w:left="0" w:firstLineChars="100" w:firstLine="216"/>
        <w:jc w:val="left"/>
        <w:textAlignment w:val="baseline"/>
        <w:rPr>
          <w:rFonts w:eastAsia="바탕"/>
          <w:b/>
          <w:sz w:val="22"/>
          <w:szCs w:val="22"/>
          <w:u w:val="single"/>
          <w:lang w:eastAsia="ko-KR"/>
        </w:rPr>
      </w:pPr>
      <w:r w:rsidRPr="002D0F07">
        <w:rPr>
          <w:rFonts w:eastAsia="바탕"/>
          <w:b/>
          <w:sz w:val="22"/>
          <w:szCs w:val="22"/>
          <w:u w:val="single"/>
          <w:lang w:eastAsia="ko-KR"/>
        </w:rPr>
        <w:t>Alternative 1: Optional support of a separate</w:t>
      </w:r>
      <w:r w:rsidRPr="002D0F07">
        <w:rPr>
          <w:rFonts w:eastAsia="바탕" w:hint="eastAsia"/>
          <w:b/>
          <w:sz w:val="22"/>
          <w:szCs w:val="22"/>
          <w:u w:val="single"/>
          <w:lang w:eastAsia="ko-KR"/>
        </w:rPr>
        <w:t xml:space="preserve"> initial UL BWP</w:t>
      </w:r>
      <w:r w:rsidRPr="002D0F07">
        <w:rPr>
          <w:rFonts w:eastAsia="바탕"/>
          <w:b/>
          <w:sz w:val="22"/>
          <w:szCs w:val="22"/>
          <w:u w:val="single"/>
          <w:lang w:eastAsia="ko-KR"/>
        </w:rPr>
        <w:t xml:space="preserve"> for RedCap UEs</w:t>
      </w:r>
    </w:p>
    <w:p w14:paraId="04672A4B" w14:textId="4DC1D835" w:rsidR="00497486" w:rsidRDefault="002D0F07" w:rsidP="008C26C5">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gNB </w:t>
      </w:r>
      <w:r w:rsidR="00540B47">
        <w:rPr>
          <w:rFonts w:eastAsia="바탕"/>
          <w:sz w:val="22"/>
          <w:szCs w:val="22"/>
          <w:lang w:eastAsia="ko-KR"/>
        </w:rPr>
        <w:t xml:space="preserve">supporting RedCap UEs </w:t>
      </w:r>
      <w:r>
        <w:rPr>
          <w:rFonts w:eastAsia="바탕" w:hint="eastAsia"/>
          <w:sz w:val="22"/>
          <w:szCs w:val="22"/>
          <w:lang w:eastAsia="ko-KR"/>
        </w:rPr>
        <w:t>is allowed to configure two different initial UL BWP</w:t>
      </w:r>
      <w:r>
        <w:rPr>
          <w:rFonts w:eastAsia="바탕"/>
          <w:sz w:val="22"/>
          <w:szCs w:val="22"/>
          <w:lang w:eastAsia="ko-KR"/>
        </w:rPr>
        <w:t>s</w:t>
      </w:r>
      <w:r>
        <w:rPr>
          <w:rFonts w:eastAsia="바탕" w:hint="eastAsia"/>
          <w:sz w:val="22"/>
          <w:szCs w:val="22"/>
          <w:lang w:eastAsia="ko-KR"/>
        </w:rPr>
        <w:t xml:space="preserve"> </w:t>
      </w:r>
      <w:r>
        <w:rPr>
          <w:rFonts w:eastAsia="바탕"/>
          <w:sz w:val="22"/>
          <w:szCs w:val="22"/>
          <w:lang w:eastAsia="ko-KR"/>
        </w:rPr>
        <w:t xml:space="preserve">for non-RedCap UEs including REL-15/16 UEs and RedCap UEs. If gNB configures two initial UL BWPs, RedCap UEs need to always use the </w:t>
      </w:r>
      <w:r w:rsidRPr="002D0F07">
        <w:rPr>
          <w:rFonts w:eastAsia="바탕"/>
          <w:sz w:val="22"/>
          <w:szCs w:val="22"/>
          <w:lang w:eastAsia="ko-KR"/>
        </w:rPr>
        <w:t xml:space="preserve">initial UL BWP </w:t>
      </w:r>
      <w:r>
        <w:rPr>
          <w:rFonts w:eastAsia="바탕"/>
          <w:sz w:val="22"/>
          <w:szCs w:val="22"/>
          <w:lang w:eastAsia="ko-KR"/>
        </w:rPr>
        <w:t>specific to</w:t>
      </w:r>
      <w:r w:rsidRPr="002D0F07">
        <w:rPr>
          <w:rFonts w:eastAsia="바탕"/>
          <w:sz w:val="22"/>
          <w:szCs w:val="22"/>
          <w:lang w:eastAsia="ko-KR"/>
        </w:rPr>
        <w:t xml:space="preserve"> RedCap UEs</w:t>
      </w:r>
      <w:r>
        <w:rPr>
          <w:rFonts w:eastAsia="바탕"/>
          <w:sz w:val="22"/>
          <w:szCs w:val="22"/>
          <w:lang w:eastAsia="ko-KR"/>
        </w:rPr>
        <w:t xml:space="preserve"> while non-RedCap UEs use the legacy initial UL BWP.</w:t>
      </w:r>
      <w:r w:rsidR="00AF081F">
        <w:rPr>
          <w:rFonts w:eastAsia="바탕"/>
          <w:sz w:val="22"/>
          <w:szCs w:val="22"/>
          <w:lang w:eastAsia="ko-KR"/>
        </w:rPr>
        <w:t xml:space="preserve"> gNB does not need to consider whether RedCap UEs can live with legacy RACH procedure on the legacy initial UL BWP, because all RedCap UEs will perform RACH on the separate initial UL BWP compatible with limited capabilities of RedCap UEs. </w:t>
      </w:r>
      <w:r w:rsidR="00EB1CD0">
        <w:rPr>
          <w:rFonts w:eastAsia="바탕"/>
          <w:sz w:val="22"/>
          <w:szCs w:val="22"/>
          <w:lang w:eastAsia="ko-KR"/>
        </w:rPr>
        <w:t xml:space="preserve">For FDD, the separate initial UL BWP can be associated with the legacy initial DL BWP. So, gNB could avoid configuring a separate initial DL BWP for RedCap UEs. However, for TDD, gNB may want to configure a pair of initial DL/UL BWPs specific to RedCap UEs. </w:t>
      </w:r>
    </w:p>
    <w:p w14:paraId="7CD89965" w14:textId="3572CEB4" w:rsidR="002D0F07" w:rsidRPr="002D0F07" w:rsidRDefault="002D0F07" w:rsidP="008C26C5">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On the other hand, gNB is allowed to configure only a single initial UL BWP shared by non-RedCap UEs and RedCap UEs. If gNB configures only a single initial UL BWP, RedCap UEs needs to identify no initial UL BWP specific to RedCap UEs is configured at a cell e.g. via SIB1. gNB needs to ensure that RedCap UEs camping on this cell </w:t>
      </w:r>
      <w:r w:rsidR="00AF081F">
        <w:rPr>
          <w:rFonts w:eastAsia="바탕"/>
          <w:sz w:val="22"/>
          <w:szCs w:val="22"/>
          <w:lang w:eastAsia="ko-KR"/>
        </w:rPr>
        <w:t>can</w:t>
      </w:r>
      <w:r>
        <w:rPr>
          <w:rFonts w:eastAsia="바탕"/>
          <w:sz w:val="22"/>
          <w:szCs w:val="22"/>
          <w:lang w:eastAsia="ko-KR"/>
        </w:rPr>
        <w:t xml:space="preserve"> support legacy RACH procedure on the initial UL BWP with their limited UE capability</w:t>
      </w:r>
      <w:r w:rsidR="00AF081F">
        <w:rPr>
          <w:rFonts w:eastAsia="바탕"/>
          <w:sz w:val="22"/>
          <w:szCs w:val="22"/>
          <w:lang w:eastAsia="ko-KR"/>
        </w:rPr>
        <w:t xml:space="preserve"> and without any performance degradation</w:t>
      </w:r>
      <w:r>
        <w:rPr>
          <w:rFonts w:eastAsia="바탕"/>
          <w:sz w:val="22"/>
          <w:szCs w:val="22"/>
          <w:lang w:eastAsia="ko-KR"/>
        </w:rPr>
        <w:t xml:space="preserve">. </w:t>
      </w:r>
    </w:p>
    <w:p w14:paraId="1014B3CB" w14:textId="77777777" w:rsidR="00497486" w:rsidRPr="00AF081F" w:rsidRDefault="00497486" w:rsidP="008C26C5">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p>
    <w:p w14:paraId="457735B7" w14:textId="3FFD2F59" w:rsidR="00497486" w:rsidRPr="00AF081F" w:rsidRDefault="00497486" w:rsidP="00497486">
      <w:pPr>
        <w:overflowPunct w:val="0"/>
        <w:autoSpaceDE w:val="0"/>
        <w:autoSpaceDN w:val="0"/>
        <w:adjustRightInd w:val="0"/>
        <w:spacing w:after="0" w:line="240" w:lineRule="auto"/>
        <w:ind w:left="0" w:firstLineChars="100" w:firstLine="216"/>
        <w:jc w:val="left"/>
        <w:textAlignment w:val="baseline"/>
        <w:rPr>
          <w:rFonts w:eastAsia="바탕"/>
          <w:b/>
          <w:sz w:val="22"/>
          <w:szCs w:val="22"/>
          <w:u w:val="single"/>
          <w:lang w:eastAsia="ko-KR"/>
        </w:rPr>
      </w:pPr>
      <w:r w:rsidRPr="00AF081F">
        <w:rPr>
          <w:rFonts w:eastAsia="바탕"/>
          <w:b/>
          <w:sz w:val="22"/>
          <w:szCs w:val="22"/>
          <w:u w:val="single"/>
          <w:lang w:eastAsia="ko-KR"/>
        </w:rPr>
        <w:t>Alternative 2: Mandatory support of a separate</w:t>
      </w:r>
      <w:r w:rsidRPr="00AF081F">
        <w:rPr>
          <w:rFonts w:eastAsia="바탕" w:hint="eastAsia"/>
          <w:b/>
          <w:sz w:val="22"/>
          <w:szCs w:val="22"/>
          <w:u w:val="single"/>
          <w:lang w:eastAsia="ko-KR"/>
        </w:rPr>
        <w:t xml:space="preserve"> initial UL BWP</w:t>
      </w:r>
      <w:r w:rsidRPr="00AF081F">
        <w:rPr>
          <w:rFonts w:eastAsia="바탕"/>
          <w:b/>
          <w:sz w:val="22"/>
          <w:szCs w:val="22"/>
          <w:u w:val="single"/>
          <w:lang w:eastAsia="ko-KR"/>
        </w:rPr>
        <w:t xml:space="preserve"> for RedCap UEs</w:t>
      </w:r>
    </w:p>
    <w:p w14:paraId="61572136" w14:textId="7289F7F4" w:rsidR="00540B47" w:rsidRDefault="00540B47" w:rsidP="00540B47">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gNB </w:t>
      </w:r>
      <w:r>
        <w:rPr>
          <w:rFonts w:eastAsia="바탕"/>
          <w:sz w:val="22"/>
          <w:szCs w:val="22"/>
          <w:lang w:eastAsia="ko-KR"/>
        </w:rPr>
        <w:t xml:space="preserve">supporting RedCap UEs </w:t>
      </w:r>
      <w:r>
        <w:rPr>
          <w:rFonts w:eastAsia="바탕" w:hint="eastAsia"/>
          <w:sz w:val="22"/>
          <w:szCs w:val="22"/>
          <w:lang w:eastAsia="ko-KR"/>
        </w:rPr>
        <w:t>always configure two different initial UL BWP</w:t>
      </w:r>
      <w:r>
        <w:rPr>
          <w:rFonts w:eastAsia="바탕"/>
          <w:sz w:val="22"/>
          <w:szCs w:val="22"/>
          <w:lang w:eastAsia="ko-KR"/>
        </w:rPr>
        <w:t>s</w:t>
      </w:r>
      <w:r>
        <w:rPr>
          <w:rFonts w:eastAsia="바탕" w:hint="eastAsia"/>
          <w:sz w:val="22"/>
          <w:szCs w:val="22"/>
          <w:lang w:eastAsia="ko-KR"/>
        </w:rPr>
        <w:t xml:space="preserve"> </w:t>
      </w:r>
      <w:r>
        <w:rPr>
          <w:rFonts w:eastAsia="바탕"/>
          <w:sz w:val="22"/>
          <w:szCs w:val="22"/>
          <w:lang w:eastAsia="ko-KR"/>
        </w:rPr>
        <w:t xml:space="preserve">for non-RedCap UEs including REL-15/16 UEs and RedCap UEs. If gNB configures only one initial UL BWP, gNB should ensure that RedCap UEs consider this cell as barred e.g. by system information. </w:t>
      </w:r>
      <w:r w:rsidR="00A7207C">
        <w:rPr>
          <w:rFonts w:eastAsia="바탕"/>
          <w:sz w:val="22"/>
          <w:szCs w:val="22"/>
          <w:lang w:eastAsia="ko-KR"/>
        </w:rPr>
        <w:t xml:space="preserve">Or, if the </w:t>
      </w:r>
      <w:r w:rsidR="00A7207C" w:rsidRPr="002D0F07">
        <w:rPr>
          <w:rFonts w:eastAsia="바탕"/>
          <w:sz w:val="22"/>
          <w:szCs w:val="22"/>
          <w:lang w:eastAsia="ko-KR"/>
        </w:rPr>
        <w:t xml:space="preserve">initial UL BWP </w:t>
      </w:r>
      <w:r w:rsidR="00A7207C">
        <w:rPr>
          <w:rFonts w:eastAsia="바탕"/>
          <w:sz w:val="22"/>
          <w:szCs w:val="22"/>
          <w:lang w:eastAsia="ko-KR"/>
        </w:rPr>
        <w:t>specific to</w:t>
      </w:r>
      <w:r w:rsidR="00A7207C" w:rsidRPr="002D0F07">
        <w:rPr>
          <w:rFonts w:eastAsia="바탕"/>
          <w:sz w:val="22"/>
          <w:szCs w:val="22"/>
          <w:lang w:eastAsia="ko-KR"/>
        </w:rPr>
        <w:t xml:space="preserve"> RedCap UEs</w:t>
      </w:r>
      <w:r w:rsidR="00A7207C">
        <w:rPr>
          <w:rFonts w:eastAsia="바탕"/>
          <w:sz w:val="22"/>
          <w:szCs w:val="22"/>
          <w:lang w:eastAsia="ko-KR"/>
        </w:rPr>
        <w:t xml:space="preserve"> is not configured by system information, RedCap UEs need to consider this cell as barred to avoid initial access at this cell.</w:t>
      </w:r>
    </w:p>
    <w:p w14:paraId="66F34D6B" w14:textId="365DF8D4" w:rsidR="00540B47" w:rsidRDefault="00A7207C" w:rsidP="00540B47">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Since</w:t>
      </w:r>
      <w:r w:rsidR="00540B47">
        <w:rPr>
          <w:rFonts w:eastAsia="바탕"/>
          <w:sz w:val="22"/>
          <w:szCs w:val="22"/>
          <w:lang w:eastAsia="ko-KR"/>
        </w:rPr>
        <w:t xml:space="preserve"> </w:t>
      </w:r>
      <w:r>
        <w:rPr>
          <w:rFonts w:eastAsia="바탕"/>
          <w:sz w:val="22"/>
          <w:szCs w:val="22"/>
          <w:lang w:eastAsia="ko-KR"/>
        </w:rPr>
        <w:t xml:space="preserve">this </w:t>
      </w:r>
      <w:r w:rsidR="00540B47">
        <w:rPr>
          <w:rFonts w:eastAsia="바탕"/>
          <w:sz w:val="22"/>
          <w:szCs w:val="22"/>
          <w:lang w:eastAsia="ko-KR"/>
        </w:rPr>
        <w:t xml:space="preserve">gNB </w:t>
      </w:r>
      <w:r>
        <w:rPr>
          <w:rFonts w:eastAsia="바탕"/>
          <w:sz w:val="22"/>
          <w:szCs w:val="22"/>
          <w:lang w:eastAsia="ko-KR"/>
        </w:rPr>
        <w:t>always configures</w:t>
      </w:r>
      <w:r w:rsidR="00540B47">
        <w:rPr>
          <w:rFonts w:eastAsia="바탕"/>
          <w:sz w:val="22"/>
          <w:szCs w:val="22"/>
          <w:lang w:eastAsia="ko-KR"/>
        </w:rPr>
        <w:t xml:space="preserve"> two initial UL BWPs, RedCap UEs need to always use the </w:t>
      </w:r>
      <w:r w:rsidR="00540B47" w:rsidRPr="002D0F07">
        <w:rPr>
          <w:rFonts w:eastAsia="바탕"/>
          <w:sz w:val="22"/>
          <w:szCs w:val="22"/>
          <w:lang w:eastAsia="ko-KR"/>
        </w:rPr>
        <w:t xml:space="preserve">initial UL BWP </w:t>
      </w:r>
      <w:r w:rsidR="00540B47">
        <w:rPr>
          <w:rFonts w:eastAsia="바탕"/>
          <w:sz w:val="22"/>
          <w:szCs w:val="22"/>
          <w:lang w:eastAsia="ko-KR"/>
        </w:rPr>
        <w:t>specific to</w:t>
      </w:r>
      <w:r w:rsidR="00540B47" w:rsidRPr="002D0F07">
        <w:rPr>
          <w:rFonts w:eastAsia="바탕"/>
          <w:sz w:val="22"/>
          <w:szCs w:val="22"/>
          <w:lang w:eastAsia="ko-KR"/>
        </w:rPr>
        <w:t xml:space="preserve"> RedCap UEs</w:t>
      </w:r>
      <w:r w:rsidR="00540B47">
        <w:rPr>
          <w:rFonts w:eastAsia="바탕"/>
          <w:sz w:val="22"/>
          <w:szCs w:val="22"/>
          <w:lang w:eastAsia="ko-KR"/>
        </w:rPr>
        <w:t xml:space="preserve"> while non-RedCap UEs use the legacy initial UL BWP. </w:t>
      </w:r>
      <w:r w:rsidR="00D0212C">
        <w:rPr>
          <w:rFonts w:eastAsia="바탕"/>
          <w:sz w:val="22"/>
          <w:szCs w:val="22"/>
          <w:lang w:eastAsia="ko-KR"/>
        </w:rPr>
        <w:t xml:space="preserve">As explained in the alternative 1, </w:t>
      </w:r>
      <w:r w:rsidR="00540B47">
        <w:rPr>
          <w:rFonts w:eastAsia="바탕"/>
          <w:sz w:val="22"/>
          <w:szCs w:val="22"/>
          <w:lang w:eastAsia="ko-KR"/>
        </w:rPr>
        <w:t xml:space="preserve">gNB does not need to consider whether RedCap UEs can live with legacy RACH procedure on the legacy initial UL BWP, because all RedCap UEs will perform RACH on the separate initial UL BWP compatible with limited capabilities of RedCap UEs. </w:t>
      </w:r>
    </w:p>
    <w:p w14:paraId="3D80A05F" w14:textId="06037E86" w:rsidR="00D0212C" w:rsidRDefault="00D0212C" w:rsidP="00540B47">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Meanwhile, </w:t>
      </w:r>
      <w:r w:rsidR="000E5E8E">
        <w:rPr>
          <w:rFonts w:eastAsia="바탕"/>
          <w:sz w:val="22"/>
          <w:szCs w:val="22"/>
          <w:lang w:eastAsia="ko-KR"/>
        </w:rPr>
        <w:t xml:space="preserve">depending on configuration, </w:t>
      </w:r>
      <w:r>
        <w:rPr>
          <w:rFonts w:eastAsia="바탕"/>
          <w:sz w:val="22"/>
          <w:szCs w:val="22"/>
          <w:lang w:eastAsia="ko-KR"/>
        </w:rPr>
        <w:t xml:space="preserve">the </w:t>
      </w:r>
      <w:r w:rsidRPr="002D0F07">
        <w:rPr>
          <w:rFonts w:eastAsia="바탕"/>
          <w:sz w:val="22"/>
          <w:szCs w:val="22"/>
          <w:lang w:eastAsia="ko-KR"/>
        </w:rPr>
        <w:t xml:space="preserve">initial UL BWP </w:t>
      </w:r>
      <w:r>
        <w:rPr>
          <w:rFonts w:eastAsia="바탕"/>
          <w:sz w:val="22"/>
          <w:szCs w:val="22"/>
          <w:lang w:eastAsia="ko-KR"/>
        </w:rPr>
        <w:t>specific to</w:t>
      </w:r>
      <w:r w:rsidRPr="002D0F07">
        <w:rPr>
          <w:rFonts w:eastAsia="바탕"/>
          <w:sz w:val="22"/>
          <w:szCs w:val="22"/>
          <w:lang w:eastAsia="ko-KR"/>
        </w:rPr>
        <w:t xml:space="preserve"> RedCap UEs</w:t>
      </w:r>
      <w:r>
        <w:rPr>
          <w:rFonts w:eastAsia="바탕"/>
          <w:sz w:val="22"/>
          <w:szCs w:val="22"/>
          <w:lang w:eastAsia="ko-KR"/>
        </w:rPr>
        <w:t xml:space="preserve"> could be fully or partially overlapped with the legacy initial UL BWP. </w:t>
      </w:r>
      <w:r w:rsidR="000E5E8E">
        <w:rPr>
          <w:rFonts w:eastAsia="바탕"/>
          <w:sz w:val="22"/>
          <w:szCs w:val="22"/>
          <w:lang w:eastAsia="ko-KR"/>
        </w:rPr>
        <w:t xml:space="preserve">If the legacy initial UL BWP fully covers the </w:t>
      </w:r>
      <w:r w:rsidR="000E5E8E" w:rsidRPr="002D0F07">
        <w:rPr>
          <w:rFonts w:eastAsia="바탕"/>
          <w:sz w:val="22"/>
          <w:szCs w:val="22"/>
          <w:lang w:eastAsia="ko-KR"/>
        </w:rPr>
        <w:t xml:space="preserve">initial UL BWP </w:t>
      </w:r>
      <w:r w:rsidR="000E5E8E">
        <w:rPr>
          <w:rFonts w:eastAsia="바탕"/>
          <w:sz w:val="22"/>
          <w:szCs w:val="22"/>
          <w:lang w:eastAsia="ko-KR"/>
        </w:rPr>
        <w:t>specific to</w:t>
      </w:r>
      <w:r w:rsidR="000E5E8E" w:rsidRPr="002D0F07">
        <w:rPr>
          <w:rFonts w:eastAsia="바탕"/>
          <w:sz w:val="22"/>
          <w:szCs w:val="22"/>
          <w:lang w:eastAsia="ko-KR"/>
        </w:rPr>
        <w:t xml:space="preserve"> RedCap UEs</w:t>
      </w:r>
      <w:r w:rsidR="000E5E8E">
        <w:rPr>
          <w:rFonts w:eastAsia="바탕"/>
          <w:sz w:val="22"/>
          <w:szCs w:val="22"/>
          <w:lang w:eastAsia="ko-KR"/>
        </w:rPr>
        <w:t xml:space="preserve"> and both UL BWPs have a same numerology, </w:t>
      </w:r>
      <w:r w:rsidR="009B4A8E">
        <w:rPr>
          <w:rFonts w:eastAsia="바탕"/>
          <w:sz w:val="22"/>
          <w:szCs w:val="22"/>
          <w:lang w:eastAsia="ko-KR"/>
        </w:rPr>
        <w:t xml:space="preserve">actual initial UL BWPs are almost same for both RedCap UEs and non-RedCap UEs. But, in the specification, RedCap UEs always use the </w:t>
      </w:r>
      <w:r w:rsidR="009B4A8E" w:rsidRPr="002D0F07">
        <w:rPr>
          <w:rFonts w:eastAsia="바탕"/>
          <w:sz w:val="22"/>
          <w:szCs w:val="22"/>
          <w:lang w:eastAsia="ko-KR"/>
        </w:rPr>
        <w:t xml:space="preserve">initial UL BWP </w:t>
      </w:r>
      <w:r w:rsidR="009B4A8E">
        <w:rPr>
          <w:rFonts w:eastAsia="바탕"/>
          <w:sz w:val="22"/>
          <w:szCs w:val="22"/>
          <w:lang w:eastAsia="ko-KR"/>
        </w:rPr>
        <w:t>specific to</w:t>
      </w:r>
      <w:r w:rsidR="009B4A8E" w:rsidRPr="002D0F07">
        <w:rPr>
          <w:rFonts w:eastAsia="바탕"/>
          <w:sz w:val="22"/>
          <w:szCs w:val="22"/>
          <w:lang w:eastAsia="ko-KR"/>
        </w:rPr>
        <w:t xml:space="preserve"> RedCap UEs</w:t>
      </w:r>
      <w:r w:rsidR="009B4A8E">
        <w:rPr>
          <w:rFonts w:eastAsia="바탕"/>
          <w:sz w:val="22"/>
          <w:szCs w:val="22"/>
          <w:lang w:eastAsia="ko-KR"/>
        </w:rPr>
        <w:t xml:space="preserve"> for simplicity.</w:t>
      </w:r>
    </w:p>
    <w:p w14:paraId="04302139" w14:textId="77777777" w:rsidR="00497486" w:rsidRDefault="00497486" w:rsidP="008C26C5">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p>
    <w:p w14:paraId="19B9B572" w14:textId="1FC7CDE9" w:rsidR="009B4A8E" w:rsidRDefault="009B4A8E" w:rsidP="008C26C5">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In our view, both alternatives are feasible. If RAN1 agrees to sup</w:t>
      </w:r>
      <w:bookmarkStart w:id="0" w:name="_GoBack"/>
      <w:bookmarkEnd w:id="0"/>
      <w:r>
        <w:rPr>
          <w:rFonts w:eastAsia="바탕"/>
          <w:sz w:val="22"/>
          <w:szCs w:val="22"/>
          <w:lang w:eastAsia="ko-KR"/>
        </w:rPr>
        <w:t>port a separate initial UL BWP for RedCap UEs, RAN1 could take into account both alternatives for specification of initial UL BWP specific to RedCaps.</w:t>
      </w:r>
    </w:p>
    <w:p w14:paraId="4F332B20" w14:textId="0A358FAB" w:rsidR="009B4A8E" w:rsidRDefault="009B4A8E" w:rsidP="008C26C5">
      <w:pPr>
        <w:overflowPunct w:val="0"/>
        <w:autoSpaceDE w:val="0"/>
        <w:autoSpaceDN w:val="0"/>
        <w:adjustRightInd w:val="0"/>
        <w:spacing w:after="0" w:line="240" w:lineRule="auto"/>
        <w:ind w:left="0" w:firstLineChars="100" w:firstLine="216"/>
        <w:jc w:val="left"/>
        <w:textAlignment w:val="baseline"/>
        <w:rPr>
          <w:rFonts w:eastAsia="바탕"/>
          <w:b/>
          <w:i/>
          <w:sz w:val="22"/>
          <w:szCs w:val="22"/>
          <w:lang w:eastAsia="ko-KR"/>
        </w:rPr>
      </w:pPr>
      <w:r w:rsidRPr="00A9158D">
        <w:rPr>
          <w:rFonts w:eastAsia="바탕"/>
          <w:b/>
          <w:i/>
          <w:sz w:val="22"/>
          <w:szCs w:val="22"/>
          <w:lang w:eastAsia="ko-KR"/>
        </w:rPr>
        <w:t xml:space="preserve">Proposal: </w:t>
      </w:r>
      <w:r w:rsidR="00A9158D" w:rsidRPr="00A9158D">
        <w:rPr>
          <w:rFonts w:eastAsia="바탕"/>
          <w:b/>
          <w:i/>
          <w:sz w:val="22"/>
          <w:szCs w:val="22"/>
          <w:lang w:eastAsia="ko-KR"/>
        </w:rPr>
        <w:t>If RAN1 agrees to support a separate initial UL BWP for RedCap UEs, it is proposed to agree one of the alternatives.</w:t>
      </w:r>
    </w:p>
    <w:p w14:paraId="4BC7234B" w14:textId="77777777" w:rsidR="0091440D" w:rsidRPr="00577D1F" w:rsidRDefault="0091440D"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Conclusion</w:t>
      </w:r>
    </w:p>
    <w:p w14:paraId="17314019" w14:textId="4A23F1ED" w:rsidR="008A3CB2" w:rsidRDefault="00662014" w:rsidP="009B4A8E">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In conclusion</w:t>
      </w:r>
      <w:r w:rsidR="0091440D" w:rsidRPr="00577D1F">
        <w:rPr>
          <w:rFonts w:eastAsia="바탕"/>
          <w:sz w:val="22"/>
          <w:szCs w:val="22"/>
          <w:lang w:val="en-US" w:eastAsia="ko-KR"/>
        </w:rPr>
        <w:t xml:space="preserve">, </w:t>
      </w:r>
      <w:r w:rsidR="00FD35AF">
        <w:rPr>
          <w:rFonts w:eastAsia="바탕"/>
          <w:sz w:val="22"/>
          <w:szCs w:val="22"/>
          <w:lang w:eastAsia="ko-KR"/>
        </w:rPr>
        <w:t>i</w:t>
      </w:r>
      <w:r w:rsidR="00FD35AF" w:rsidRPr="00FD35AF">
        <w:rPr>
          <w:rFonts w:eastAsia="바탕"/>
          <w:sz w:val="22"/>
          <w:szCs w:val="22"/>
          <w:lang w:eastAsia="ko-KR"/>
        </w:rPr>
        <w:t>f RAN1 agrees to support a separate initial UL BWP for RedCap UEs, it is proposed to agree one of the alternatives</w:t>
      </w:r>
      <w:r w:rsidR="00FD35AF">
        <w:rPr>
          <w:rFonts w:eastAsia="바탕"/>
          <w:sz w:val="22"/>
          <w:szCs w:val="22"/>
          <w:lang w:eastAsia="ko-KR"/>
        </w:rPr>
        <w:t>:</w:t>
      </w:r>
    </w:p>
    <w:p w14:paraId="0129D3DB" w14:textId="77777777" w:rsidR="00FD35AF" w:rsidRPr="00FD35AF" w:rsidRDefault="00FD35AF" w:rsidP="003352EA">
      <w:pPr>
        <w:pStyle w:val="a0"/>
        <w:numPr>
          <w:ilvl w:val="0"/>
          <w:numId w:val="5"/>
        </w:numPr>
      </w:pPr>
      <w:r w:rsidRPr="00FD35AF">
        <w:t>Alternative 1: Optional support of a separate</w:t>
      </w:r>
      <w:r w:rsidRPr="00FD35AF">
        <w:rPr>
          <w:rFonts w:hint="eastAsia"/>
        </w:rPr>
        <w:t xml:space="preserve"> initial UL BWP</w:t>
      </w:r>
      <w:r w:rsidRPr="00FD35AF">
        <w:t xml:space="preserve"> for RedCap UEs</w:t>
      </w:r>
    </w:p>
    <w:p w14:paraId="3A4026F9" w14:textId="54AC4600" w:rsidR="00FD35AF" w:rsidRPr="00FD35AF" w:rsidRDefault="00FD35AF" w:rsidP="003352EA">
      <w:pPr>
        <w:pStyle w:val="a0"/>
        <w:numPr>
          <w:ilvl w:val="0"/>
          <w:numId w:val="5"/>
        </w:numPr>
      </w:pPr>
      <w:r w:rsidRPr="00FD35AF">
        <w:t>Alternative 2: Mandatory support of a separate</w:t>
      </w:r>
      <w:r w:rsidRPr="00FD35AF">
        <w:rPr>
          <w:rFonts w:hint="eastAsia"/>
        </w:rPr>
        <w:t xml:space="preserve"> initial UL BWP</w:t>
      </w:r>
      <w:r w:rsidRPr="00FD35AF">
        <w:t xml:space="preserve"> for RedCap UEs</w:t>
      </w:r>
    </w:p>
    <w:p w14:paraId="746AC167" w14:textId="439AB94E" w:rsidR="004361D0" w:rsidRPr="00577D1F" w:rsidRDefault="004361D0"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Reference</w:t>
      </w:r>
    </w:p>
    <w:p w14:paraId="62B7B34D" w14:textId="6D4C1DE6" w:rsidR="00262400" w:rsidRPr="007B7EDD" w:rsidRDefault="007B7EDD" w:rsidP="007B7EDD">
      <w:pPr>
        <w:overflowPunct w:val="0"/>
        <w:autoSpaceDE w:val="0"/>
        <w:autoSpaceDN w:val="0"/>
        <w:adjustRightInd w:val="0"/>
        <w:spacing w:before="0" w:line="240" w:lineRule="auto"/>
        <w:ind w:left="0" w:firstLine="0"/>
        <w:jc w:val="left"/>
        <w:textAlignment w:val="baseline"/>
        <w:rPr>
          <w:rFonts w:eastAsia="바탕"/>
          <w:sz w:val="22"/>
          <w:szCs w:val="22"/>
          <w:lang w:eastAsia="ko-KR"/>
        </w:rPr>
      </w:pPr>
      <w:bookmarkStart w:id="1" w:name="_Ref32914645"/>
      <w:bookmarkStart w:id="2" w:name="_Ref37066925"/>
      <w:bookmarkStart w:id="3" w:name="_Ref40384374"/>
      <w:r>
        <w:rPr>
          <w:rFonts w:eastAsia="바탕"/>
          <w:sz w:val="22"/>
          <w:szCs w:val="22"/>
          <w:lang w:eastAsia="ko-KR"/>
        </w:rPr>
        <w:t xml:space="preserve">[1] </w:t>
      </w:r>
      <w:r w:rsidR="00D53757" w:rsidRPr="00D53757">
        <w:rPr>
          <w:rFonts w:eastAsia="바탕"/>
          <w:sz w:val="22"/>
          <w:szCs w:val="22"/>
          <w:lang w:eastAsia="ko-KR"/>
        </w:rPr>
        <w:t>RP-202933</w:t>
      </w:r>
      <w:r w:rsidR="004361D0" w:rsidRPr="007B7EDD">
        <w:rPr>
          <w:rFonts w:eastAsia="바탕"/>
          <w:sz w:val="22"/>
          <w:szCs w:val="22"/>
          <w:lang w:eastAsia="ko-KR"/>
        </w:rPr>
        <w:tab/>
      </w:r>
      <w:r w:rsidR="00D53757">
        <w:rPr>
          <w:rFonts w:eastAsia="바탕"/>
          <w:sz w:val="22"/>
          <w:szCs w:val="22"/>
          <w:lang w:eastAsia="ko-KR"/>
        </w:rPr>
        <w:t>Approved</w:t>
      </w:r>
      <w:r w:rsidRPr="007B7EDD">
        <w:rPr>
          <w:rFonts w:eastAsia="바탕"/>
          <w:sz w:val="22"/>
          <w:szCs w:val="22"/>
          <w:lang w:eastAsia="ko-KR"/>
        </w:rPr>
        <w:t xml:space="preserve"> </w:t>
      </w:r>
      <w:r w:rsidR="00D53757" w:rsidRPr="00D53757">
        <w:rPr>
          <w:rFonts w:eastAsia="바탕"/>
          <w:sz w:val="22"/>
          <w:szCs w:val="22"/>
          <w:lang w:eastAsia="ko-KR"/>
        </w:rPr>
        <w:t>WID on support of reduced capability NR devices</w:t>
      </w:r>
      <w:r w:rsidR="004361D0" w:rsidRPr="007B7EDD">
        <w:rPr>
          <w:rFonts w:eastAsia="바탕"/>
          <w:sz w:val="22"/>
          <w:szCs w:val="22"/>
          <w:lang w:eastAsia="ko-KR"/>
        </w:rPr>
        <w:t xml:space="preserve"> </w:t>
      </w:r>
      <w:bookmarkEnd w:id="1"/>
      <w:r w:rsidR="004361D0" w:rsidRPr="007B7EDD">
        <w:rPr>
          <w:rFonts w:eastAsia="바탕"/>
          <w:sz w:val="22"/>
          <w:szCs w:val="22"/>
          <w:lang w:eastAsia="ko-KR"/>
        </w:rPr>
        <w:tab/>
      </w:r>
      <w:bookmarkEnd w:id="2"/>
      <w:r w:rsidR="0005195C" w:rsidRPr="007B7EDD">
        <w:rPr>
          <w:rFonts w:eastAsia="바탕"/>
          <w:sz w:val="22"/>
          <w:szCs w:val="22"/>
          <w:lang w:eastAsia="ko-KR"/>
        </w:rPr>
        <w:t>Ericsson</w:t>
      </w:r>
      <w:bookmarkEnd w:id="3"/>
      <w:r w:rsidR="00D53757">
        <w:rPr>
          <w:rFonts w:eastAsia="바탕"/>
          <w:sz w:val="22"/>
          <w:szCs w:val="22"/>
          <w:lang w:eastAsia="ko-KR"/>
        </w:rPr>
        <w:t>, Nokia</w:t>
      </w:r>
    </w:p>
    <w:sectPr w:rsidR="00262400" w:rsidRPr="007B7EDD"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DF344" w14:textId="77777777" w:rsidR="005112BC" w:rsidRDefault="005112BC" w:rsidP="00CB15B0">
      <w:pPr>
        <w:spacing w:before="0" w:after="0" w:line="240" w:lineRule="auto"/>
      </w:pPr>
      <w:r>
        <w:separator/>
      </w:r>
    </w:p>
  </w:endnote>
  <w:endnote w:type="continuationSeparator" w:id="0">
    <w:p w14:paraId="258127EB" w14:textId="77777777" w:rsidR="005112BC" w:rsidRDefault="005112B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altName w:val="Malgun Gothic"/>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5D32F3" w14:textId="77777777" w:rsidR="005112BC" w:rsidRDefault="005112BC" w:rsidP="00CB15B0">
      <w:pPr>
        <w:spacing w:before="0" w:after="0" w:line="240" w:lineRule="auto"/>
      </w:pPr>
      <w:r>
        <w:separator/>
      </w:r>
    </w:p>
  </w:footnote>
  <w:footnote w:type="continuationSeparator" w:id="0">
    <w:p w14:paraId="4AF94F09" w14:textId="77777777" w:rsidR="005112BC" w:rsidRDefault="005112B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A494710"/>
    <w:multiLevelType w:val="hybridMultilevel"/>
    <w:tmpl w:val="67F2295C"/>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88A6F7E"/>
    <w:multiLevelType w:val="hybridMultilevel"/>
    <w:tmpl w:val="E52E9C70"/>
    <w:lvl w:ilvl="0" w:tplc="04090003">
      <w:start w:val="1"/>
      <w:numFmt w:val="bullet"/>
      <w:lvlText w:val="o"/>
      <w:lvlJc w:val="left"/>
      <w:pPr>
        <w:ind w:left="1020" w:hanging="400"/>
      </w:pPr>
      <w:rPr>
        <w:rFonts w:ascii="Courier New" w:hAnsi="Courier New" w:cs="Courier New"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num w:numId="1">
    <w:abstractNumId w:val="0"/>
  </w:num>
  <w:num w:numId="2">
    <w:abstractNumId w:val="3"/>
  </w:num>
  <w:num w:numId="3">
    <w:abstractNumId w:val="4"/>
  </w:num>
  <w:num w:numId="4">
    <w:abstractNumId w:val="1"/>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989"/>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7D0"/>
    <w:rsid w:val="000234FA"/>
    <w:rsid w:val="00023686"/>
    <w:rsid w:val="0002375B"/>
    <w:rsid w:val="00023B7B"/>
    <w:rsid w:val="00023BB8"/>
    <w:rsid w:val="00024393"/>
    <w:rsid w:val="00024BCF"/>
    <w:rsid w:val="00024DD0"/>
    <w:rsid w:val="00025352"/>
    <w:rsid w:val="000258B7"/>
    <w:rsid w:val="00025E27"/>
    <w:rsid w:val="00026A2E"/>
    <w:rsid w:val="00026B5A"/>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2EC8"/>
    <w:rsid w:val="00043206"/>
    <w:rsid w:val="000432C4"/>
    <w:rsid w:val="000441B3"/>
    <w:rsid w:val="00044227"/>
    <w:rsid w:val="00044B29"/>
    <w:rsid w:val="00044F89"/>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252"/>
    <w:rsid w:val="00057558"/>
    <w:rsid w:val="0005771D"/>
    <w:rsid w:val="000577CB"/>
    <w:rsid w:val="000579FD"/>
    <w:rsid w:val="000602BA"/>
    <w:rsid w:val="00060510"/>
    <w:rsid w:val="00060CD8"/>
    <w:rsid w:val="00060F15"/>
    <w:rsid w:val="000610AD"/>
    <w:rsid w:val="00061401"/>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1ECE"/>
    <w:rsid w:val="00082019"/>
    <w:rsid w:val="0008206D"/>
    <w:rsid w:val="00082084"/>
    <w:rsid w:val="00082161"/>
    <w:rsid w:val="00082CE0"/>
    <w:rsid w:val="000838B7"/>
    <w:rsid w:val="00083A5B"/>
    <w:rsid w:val="00083DB9"/>
    <w:rsid w:val="00083F3B"/>
    <w:rsid w:val="00084BDF"/>
    <w:rsid w:val="00084ECD"/>
    <w:rsid w:val="00085BF9"/>
    <w:rsid w:val="00085DC3"/>
    <w:rsid w:val="000860D8"/>
    <w:rsid w:val="00086515"/>
    <w:rsid w:val="000871B0"/>
    <w:rsid w:val="00087E4E"/>
    <w:rsid w:val="000901A2"/>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E8E"/>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AA2"/>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625"/>
    <w:rsid w:val="00120BB3"/>
    <w:rsid w:val="001211A8"/>
    <w:rsid w:val="00121285"/>
    <w:rsid w:val="00121A7F"/>
    <w:rsid w:val="00121B48"/>
    <w:rsid w:val="00121C28"/>
    <w:rsid w:val="00122010"/>
    <w:rsid w:val="001224F3"/>
    <w:rsid w:val="001229A7"/>
    <w:rsid w:val="00122CFB"/>
    <w:rsid w:val="00122D5B"/>
    <w:rsid w:val="0012376B"/>
    <w:rsid w:val="00123915"/>
    <w:rsid w:val="00123957"/>
    <w:rsid w:val="00123C22"/>
    <w:rsid w:val="00124D94"/>
    <w:rsid w:val="00125074"/>
    <w:rsid w:val="001251A9"/>
    <w:rsid w:val="001251D1"/>
    <w:rsid w:val="001253A4"/>
    <w:rsid w:val="00125ABE"/>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35"/>
    <w:rsid w:val="00172E4C"/>
    <w:rsid w:val="001734B7"/>
    <w:rsid w:val="0017390B"/>
    <w:rsid w:val="00173E61"/>
    <w:rsid w:val="0017454F"/>
    <w:rsid w:val="001745A9"/>
    <w:rsid w:val="00174BBF"/>
    <w:rsid w:val="00174CC1"/>
    <w:rsid w:val="001754CF"/>
    <w:rsid w:val="00175A35"/>
    <w:rsid w:val="00175ABB"/>
    <w:rsid w:val="00176690"/>
    <w:rsid w:val="00176B3F"/>
    <w:rsid w:val="00177376"/>
    <w:rsid w:val="00177730"/>
    <w:rsid w:val="001779C0"/>
    <w:rsid w:val="00177A9A"/>
    <w:rsid w:val="00180186"/>
    <w:rsid w:val="00180816"/>
    <w:rsid w:val="00180C8A"/>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0A"/>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61B"/>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E21"/>
    <w:rsid w:val="001E4458"/>
    <w:rsid w:val="001E47E7"/>
    <w:rsid w:val="001E4AA4"/>
    <w:rsid w:val="001E5261"/>
    <w:rsid w:val="001E592A"/>
    <w:rsid w:val="001E5AA8"/>
    <w:rsid w:val="001E5B82"/>
    <w:rsid w:val="001E6043"/>
    <w:rsid w:val="001E63CE"/>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8D"/>
    <w:rsid w:val="00201DCF"/>
    <w:rsid w:val="00201E4A"/>
    <w:rsid w:val="00202689"/>
    <w:rsid w:val="0020269D"/>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48E0"/>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9A6"/>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CB5"/>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F98"/>
    <w:rsid w:val="0026429C"/>
    <w:rsid w:val="0026433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632"/>
    <w:rsid w:val="0027491D"/>
    <w:rsid w:val="002749B8"/>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AA"/>
    <w:rsid w:val="00284F99"/>
    <w:rsid w:val="00285AAB"/>
    <w:rsid w:val="00285E58"/>
    <w:rsid w:val="00286438"/>
    <w:rsid w:val="002876BB"/>
    <w:rsid w:val="002878C9"/>
    <w:rsid w:val="00287A91"/>
    <w:rsid w:val="00290A0C"/>
    <w:rsid w:val="00291789"/>
    <w:rsid w:val="00291A25"/>
    <w:rsid w:val="00291B53"/>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6E2"/>
    <w:rsid w:val="002A0CDD"/>
    <w:rsid w:val="002A18D0"/>
    <w:rsid w:val="002A2018"/>
    <w:rsid w:val="002A2038"/>
    <w:rsid w:val="002A2AE5"/>
    <w:rsid w:val="002A2D36"/>
    <w:rsid w:val="002A3E31"/>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0F07"/>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189"/>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2EA"/>
    <w:rsid w:val="00335689"/>
    <w:rsid w:val="0033576C"/>
    <w:rsid w:val="00335C01"/>
    <w:rsid w:val="00335C2C"/>
    <w:rsid w:val="00335FE0"/>
    <w:rsid w:val="003361C0"/>
    <w:rsid w:val="00336376"/>
    <w:rsid w:val="003365D9"/>
    <w:rsid w:val="003369A9"/>
    <w:rsid w:val="00336D7A"/>
    <w:rsid w:val="0034008E"/>
    <w:rsid w:val="0034011F"/>
    <w:rsid w:val="00340274"/>
    <w:rsid w:val="00340A2C"/>
    <w:rsid w:val="00340AB1"/>
    <w:rsid w:val="00340F20"/>
    <w:rsid w:val="00341404"/>
    <w:rsid w:val="00341AF7"/>
    <w:rsid w:val="00341D98"/>
    <w:rsid w:val="003421E1"/>
    <w:rsid w:val="00343634"/>
    <w:rsid w:val="0034389D"/>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9BB"/>
    <w:rsid w:val="00377FC8"/>
    <w:rsid w:val="0038086E"/>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0FC8"/>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546"/>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565"/>
    <w:rsid w:val="003E3575"/>
    <w:rsid w:val="003E3B30"/>
    <w:rsid w:val="003E3F71"/>
    <w:rsid w:val="003E413B"/>
    <w:rsid w:val="003E41D5"/>
    <w:rsid w:val="003E4567"/>
    <w:rsid w:val="003E4ACF"/>
    <w:rsid w:val="003E50E6"/>
    <w:rsid w:val="003E516D"/>
    <w:rsid w:val="003E6221"/>
    <w:rsid w:val="003E6364"/>
    <w:rsid w:val="003E66B9"/>
    <w:rsid w:val="003E7409"/>
    <w:rsid w:val="003E765A"/>
    <w:rsid w:val="003E7A87"/>
    <w:rsid w:val="003E7BFA"/>
    <w:rsid w:val="003E7F41"/>
    <w:rsid w:val="003F0320"/>
    <w:rsid w:val="003F0E05"/>
    <w:rsid w:val="003F14A7"/>
    <w:rsid w:val="003F20D5"/>
    <w:rsid w:val="003F23DA"/>
    <w:rsid w:val="003F2936"/>
    <w:rsid w:val="003F2EA3"/>
    <w:rsid w:val="003F33F9"/>
    <w:rsid w:val="003F3795"/>
    <w:rsid w:val="003F3A97"/>
    <w:rsid w:val="003F3B80"/>
    <w:rsid w:val="003F4064"/>
    <w:rsid w:val="003F4111"/>
    <w:rsid w:val="003F46BB"/>
    <w:rsid w:val="003F49A2"/>
    <w:rsid w:val="003F4E28"/>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343"/>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4A6D"/>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C33"/>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97486"/>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6CA"/>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398"/>
    <w:rsid w:val="004D73B5"/>
    <w:rsid w:val="004D75C2"/>
    <w:rsid w:val="004E05DD"/>
    <w:rsid w:val="004E0F81"/>
    <w:rsid w:val="004E1196"/>
    <w:rsid w:val="004E1372"/>
    <w:rsid w:val="004E1891"/>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E7D27"/>
    <w:rsid w:val="004F04CF"/>
    <w:rsid w:val="004F0999"/>
    <w:rsid w:val="004F0CC6"/>
    <w:rsid w:val="004F13D8"/>
    <w:rsid w:val="004F1471"/>
    <w:rsid w:val="004F1520"/>
    <w:rsid w:val="004F1861"/>
    <w:rsid w:val="004F275A"/>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2BC"/>
    <w:rsid w:val="00511516"/>
    <w:rsid w:val="00511893"/>
    <w:rsid w:val="00511969"/>
    <w:rsid w:val="00511BAB"/>
    <w:rsid w:val="005121D0"/>
    <w:rsid w:val="00513A9A"/>
    <w:rsid w:val="00513E1D"/>
    <w:rsid w:val="005141AF"/>
    <w:rsid w:val="0051451D"/>
    <w:rsid w:val="00514E0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2D5"/>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B47"/>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1D25"/>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77D1F"/>
    <w:rsid w:val="00577EEE"/>
    <w:rsid w:val="005800CD"/>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5F5"/>
    <w:rsid w:val="005C0610"/>
    <w:rsid w:val="005C06E2"/>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5A1"/>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42E"/>
    <w:rsid w:val="005E5675"/>
    <w:rsid w:val="005E6231"/>
    <w:rsid w:val="005E628E"/>
    <w:rsid w:val="005E64E3"/>
    <w:rsid w:val="005E659E"/>
    <w:rsid w:val="005E69C8"/>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0DA"/>
    <w:rsid w:val="00615280"/>
    <w:rsid w:val="0061531C"/>
    <w:rsid w:val="0061702A"/>
    <w:rsid w:val="00617834"/>
    <w:rsid w:val="006179C6"/>
    <w:rsid w:val="00617DD7"/>
    <w:rsid w:val="00617DFA"/>
    <w:rsid w:val="00617E22"/>
    <w:rsid w:val="00620463"/>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59"/>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44C"/>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634"/>
    <w:rsid w:val="006578E0"/>
    <w:rsid w:val="00657BE4"/>
    <w:rsid w:val="00657DCF"/>
    <w:rsid w:val="00660597"/>
    <w:rsid w:val="0066077F"/>
    <w:rsid w:val="006614A2"/>
    <w:rsid w:val="0066168E"/>
    <w:rsid w:val="00662014"/>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70B"/>
    <w:rsid w:val="006A38C5"/>
    <w:rsid w:val="006A4132"/>
    <w:rsid w:val="006A43AB"/>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5F92"/>
    <w:rsid w:val="006C6263"/>
    <w:rsid w:val="006C62F9"/>
    <w:rsid w:val="006C65FB"/>
    <w:rsid w:val="006C6B14"/>
    <w:rsid w:val="006C6D19"/>
    <w:rsid w:val="006C6E12"/>
    <w:rsid w:val="006C7509"/>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DE3"/>
    <w:rsid w:val="006E7D87"/>
    <w:rsid w:val="006F0C0E"/>
    <w:rsid w:val="006F1293"/>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876"/>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72"/>
    <w:rsid w:val="007654B6"/>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2D37"/>
    <w:rsid w:val="007741AC"/>
    <w:rsid w:val="007745A4"/>
    <w:rsid w:val="007748A3"/>
    <w:rsid w:val="00774F6D"/>
    <w:rsid w:val="0077593C"/>
    <w:rsid w:val="00775992"/>
    <w:rsid w:val="007763AD"/>
    <w:rsid w:val="0077647A"/>
    <w:rsid w:val="007768BD"/>
    <w:rsid w:val="00776A68"/>
    <w:rsid w:val="00776C8E"/>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BA9"/>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0D57"/>
    <w:rsid w:val="007B157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6A2"/>
    <w:rsid w:val="007D09D3"/>
    <w:rsid w:val="007D112E"/>
    <w:rsid w:val="007D1DA0"/>
    <w:rsid w:val="007D26D9"/>
    <w:rsid w:val="007D2D7B"/>
    <w:rsid w:val="007D30E2"/>
    <w:rsid w:val="007D33A6"/>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28A8"/>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7366"/>
    <w:rsid w:val="007F7462"/>
    <w:rsid w:val="007F76C2"/>
    <w:rsid w:val="007F7C1A"/>
    <w:rsid w:val="008001C5"/>
    <w:rsid w:val="00800784"/>
    <w:rsid w:val="0080191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204AD"/>
    <w:rsid w:val="00820935"/>
    <w:rsid w:val="00821122"/>
    <w:rsid w:val="00821140"/>
    <w:rsid w:val="008212D9"/>
    <w:rsid w:val="008213FC"/>
    <w:rsid w:val="008215CF"/>
    <w:rsid w:val="00821E3B"/>
    <w:rsid w:val="0082229F"/>
    <w:rsid w:val="00822D6D"/>
    <w:rsid w:val="00823108"/>
    <w:rsid w:val="008237A5"/>
    <w:rsid w:val="008238E5"/>
    <w:rsid w:val="0082406D"/>
    <w:rsid w:val="008240DB"/>
    <w:rsid w:val="00824AE0"/>
    <w:rsid w:val="00824BAF"/>
    <w:rsid w:val="00825813"/>
    <w:rsid w:val="0082583E"/>
    <w:rsid w:val="00825B51"/>
    <w:rsid w:val="00825C4E"/>
    <w:rsid w:val="00825E69"/>
    <w:rsid w:val="00825EAC"/>
    <w:rsid w:val="008266F6"/>
    <w:rsid w:val="00826838"/>
    <w:rsid w:val="00826BD9"/>
    <w:rsid w:val="00827881"/>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34C"/>
    <w:rsid w:val="008354F5"/>
    <w:rsid w:val="0083556F"/>
    <w:rsid w:val="0083597F"/>
    <w:rsid w:val="00835F00"/>
    <w:rsid w:val="00835F34"/>
    <w:rsid w:val="0083602E"/>
    <w:rsid w:val="00836302"/>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2B"/>
    <w:rsid w:val="00845D67"/>
    <w:rsid w:val="0084625E"/>
    <w:rsid w:val="00846CB8"/>
    <w:rsid w:val="00847417"/>
    <w:rsid w:val="00847AB6"/>
    <w:rsid w:val="008501A2"/>
    <w:rsid w:val="008507B8"/>
    <w:rsid w:val="0085189A"/>
    <w:rsid w:val="00851FCF"/>
    <w:rsid w:val="008520D2"/>
    <w:rsid w:val="0085242A"/>
    <w:rsid w:val="00852997"/>
    <w:rsid w:val="00852F1A"/>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5AA"/>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ADD"/>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CB2"/>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C04AB"/>
    <w:rsid w:val="008C0C83"/>
    <w:rsid w:val="008C126A"/>
    <w:rsid w:val="008C15DE"/>
    <w:rsid w:val="008C1A33"/>
    <w:rsid w:val="008C1F7C"/>
    <w:rsid w:val="008C242C"/>
    <w:rsid w:val="008C26C5"/>
    <w:rsid w:val="008C30DE"/>
    <w:rsid w:val="008C32A8"/>
    <w:rsid w:val="008C3975"/>
    <w:rsid w:val="008C3E9F"/>
    <w:rsid w:val="008C44DA"/>
    <w:rsid w:val="008C4995"/>
    <w:rsid w:val="008C4C24"/>
    <w:rsid w:val="008C4DE0"/>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0D4"/>
    <w:rsid w:val="008E48ED"/>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18D"/>
    <w:rsid w:val="009125A8"/>
    <w:rsid w:val="00912BCA"/>
    <w:rsid w:val="00912F04"/>
    <w:rsid w:val="00912F77"/>
    <w:rsid w:val="00913BD1"/>
    <w:rsid w:val="0091440D"/>
    <w:rsid w:val="00914EDF"/>
    <w:rsid w:val="0091500A"/>
    <w:rsid w:val="0091509A"/>
    <w:rsid w:val="00915709"/>
    <w:rsid w:val="0091591B"/>
    <w:rsid w:val="00915A31"/>
    <w:rsid w:val="00915C70"/>
    <w:rsid w:val="00916472"/>
    <w:rsid w:val="00916820"/>
    <w:rsid w:val="0091693E"/>
    <w:rsid w:val="00916D14"/>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49C"/>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40A9"/>
    <w:rsid w:val="0098432F"/>
    <w:rsid w:val="009848E8"/>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395"/>
    <w:rsid w:val="00994872"/>
    <w:rsid w:val="009948ED"/>
    <w:rsid w:val="00994906"/>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014"/>
    <w:rsid w:val="009B2548"/>
    <w:rsid w:val="009B2CFF"/>
    <w:rsid w:val="009B2DDB"/>
    <w:rsid w:val="009B34B7"/>
    <w:rsid w:val="009B350E"/>
    <w:rsid w:val="009B41F1"/>
    <w:rsid w:val="009B4206"/>
    <w:rsid w:val="009B4363"/>
    <w:rsid w:val="009B4A8E"/>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55F"/>
    <w:rsid w:val="009F2672"/>
    <w:rsid w:val="009F3D1E"/>
    <w:rsid w:val="009F3D27"/>
    <w:rsid w:val="009F3E75"/>
    <w:rsid w:val="009F3E79"/>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D86"/>
    <w:rsid w:val="00A055E4"/>
    <w:rsid w:val="00A05764"/>
    <w:rsid w:val="00A05831"/>
    <w:rsid w:val="00A058DB"/>
    <w:rsid w:val="00A05A66"/>
    <w:rsid w:val="00A07010"/>
    <w:rsid w:val="00A07564"/>
    <w:rsid w:val="00A07924"/>
    <w:rsid w:val="00A10118"/>
    <w:rsid w:val="00A1017B"/>
    <w:rsid w:val="00A1086A"/>
    <w:rsid w:val="00A11085"/>
    <w:rsid w:val="00A116A6"/>
    <w:rsid w:val="00A121FE"/>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57C"/>
    <w:rsid w:val="00A21951"/>
    <w:rsid w:val="00A21B90"/>
    <w:rsid w:val="00A22174"/>
    <w:rsid w:val="00A227EA"/>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BDB"/>
    <w:rsid w:val="00A4215F"/>
    <w:rsid w:val="00A42197"/>
    <w:rsid w:val="00A42618"/>
    <w:rsid w:val="00A42A1F"/>
    <w:rsid w:val="00A435D9"/>
    <w:rsid w:val="00A43D67"/>
    <w:rsid w:val="00A440DA"/>
    <w:rsid w:val="00A44209"/>
    <w:rsid w:val="00A44225"/>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5AF"/>
    <w:rsid w:val="00A55C2D"/>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07C"/>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58D"/>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549C"/>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6"/>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2E9"/>
    <w:rsid w:val="00AD67F5"/>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81F"/>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5A4E"/>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17C29"/>
    <w:rsid w:val="00B2069C"/>
    <w:rsid w:val="00B206C6"/>
    <w:rsid w:val="00B20924"/>
    <w:rsid w:val="00B209C4"/>
    <w:rsid w:val="00B216BC"/>
    <w:rsid w:val="00B21C22"/>
    <w:rsid w:val="00B21CA4"/>
    <w:rsid w:val="00B21D7B"/>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F44"/>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565"/>
    <w:rsid w:val="00B53A3E"/>
    <w:rsid w:val="00B53C49"/>
    <w:rsid w:val="00B53D3F"/>
    <w:rsid w:val="00B53FC7"/>
    <w:rsid w:val="00B54227"/>
    <w:rsid w:val="00B543E0"/>
    <w:rsid w:val="00B547F4"/>
    <w:rsid w:val="00B54CCF"/>
    <w:rsid w:val="00B55708"/>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515"/>
    <w:rsid w:val="00B666D0"/>
    <w:rsid w:val="00B6674E"/>
    <w:rsid w:val="00B67530"/>
    <w:rsid w:val="00B67723"/>
    <w:rsid w:val="00B677CE"/>
    <w:rsid w:val="00B67823"/>
    <w:rsid w:val="00B67D91"/>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76"/>
    <w:rsid w:val="00BA578A"/>
    <w:rsid w:val="00BA5B97"/>
    <w:rsid w:val="00BA5D1C"/>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01"/>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114"/>
    <w:rsid w:val="00BE0428"/>
    <w:rsid w:val="00BE0543"/>
    <w:rsid w:val="00BE1167"/>
    <w:rsid w:val="00BE1453"/>
    <w:rsid w:val="00BE176B"/>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25"/>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1844"/>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6629"/>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B3"/>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9AC"/>
    <w:rsid w:val="00C87ED6"/>
    <w:rsid w:val="00C87F28"/>
    <w:rsid w:val="00C87F87"/>
    <w:rsid w:val="00C90783"/>
    <w:rsid w:val="00C909CB"/>
    <w:rsid w:val="00C909F2"/>
    <w:rsid w:val="00C90C8D"/>
    <w:rsid w:val="00C91AB9"/>
    <w:rsid w:val="00C92213"/>
    <w:rsid w:val="00C924BE"/>
    <w:rsid w:val="00C92F48"/>
    <w:rsid w:val="00C932BF"/>
    <w:rsid w:val="00C934F1"/>
    <w:rsid w:val="00C93915"/>
    <w:rsid w:val="00C93AFE"/>
    <w:rsid w:val="00C93B6B"/>
    <w:rsid w:val="00C93C26"/>
    <w:rsid w:val="00C93E2F"/>
    <w:rsid w:val="00C93F5B"/>
    <w:rsid w:val="00C950D1"/>
    <w:rsid w:val="00C9570F"/>
    <w:rsid w:val="00C958C8"/>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8F"/>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40D"/>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0A6"/>
    <w:rsid w:val="00CF241A"/>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50"/>
    <w:rsid w:val="00CF71B6"/>
    <w:rsid w:val="00CF73CC"/>
    <w:rsid w:val="00CF7843"/>
    <w:rsid w:val="00CF7BC9"/>
    <w:rsid w:val="00CF7CB2"/>
    <w:rsid w:val="00D0019D"/>
    <w:rsid w:val="00D00468"/>
    <w:rsid w:val="00D006F1"/>
    <w:rsid w:val="00D007BD"/>
    <w:rsid w:val="00D00A91"/>
    <w:rsid w:val="00D00B55"/>
    <w:rsid w:val="00D00C27"/>
    <w:rsid w:val="00D015F2"/>
    <w:rsid w:val="00D0162D"/>
    <w:rsid w:val="00D01786"/>
    <w:rsid w:val="00D0185B"/>
    <w:rsid w:val="00D01868"/>
    <w:rsid w:val="00D01926"/>
    <w:rsid w:val="00D01EEA"/>
    <w:rsid w:val="00D0203C"/>
    <w:rsid w:val="00D0212C"/>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B9B"/>
    <w:rsid w:val="00D46D7C"/>
    <w:rsid w:val="00D46DA8"/>
    <w:rsid w:val="00D46F52"/>
    <w:rsid w:val="00D47424"/>
    <w:rsid w:val="00D47457"/>
    <w:rsid w:val="00D47509"/>
    <w:rsid w:val="00D47F18"/>
    <w:rsid w:val="00D50275"/>
    <w:rsid w:val="00D50AD4"/>
    <w:rsid w:val="00D50F5D"/>
    <w:rsid w:val="00D5119D"/>
    <w:rsid w:val="00D51347"/>
    <w:rsid w:val="00D515CC"/>
    <w:rsid w:val="00D51685"/>
    <w:rsid w:val="00D520BB"/>
    <w:rsid w:val="00D5254A"/>
    <w:rsid w:val="00D5272C"/>
    <w:rsid w:val="00D528CC"/>
    <w:rsid w:val="00D52E3F"/>
    <w:rsid w:val="00D53757"/>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4E0"/>
    <w:rsid w:val="00D979D2"/>
    <w:rsid w:val="00DA011D"/>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A7F28"/>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664"/>
    <w:rsid w:val="00DC7ACC"/>
    <w:rsid w:val="00DC7F23"/>
    <w:rsid w:val="00DD09EF"/>
    <w:rsid w:val="00DD0A02"/>
    <w:rsid w:val="00DD0BBF"/>
    <w:rsid w:val="00DD108A"/>
    <w:rsid w:val="00DD16B5"/>
    <w:rsid w:val="00DD1C7C"/>
    <w:rsid w:val="00DD2D38"/>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AA"/>
    <w:rsid w:val="00DE50BF"/>
    <w:rsid w:val="00DE51E5"/>
    <w:rsid w:val="00DE56EE"/>
    <w:rsid w:val="00DE5A68"/>
    <w:rsid w:val="00DE5D3E"/>
    <w:rsid w:val="00DE6BA5"/>
    <w:rsid w:val="00DE74CF"/>
    <w:rsid w:val="00DE75A0"/>
    <w:rsid w:val="00DE79D3"/>
    <w:rsid w:val="00DF0AEF"/>
    <w:rsid w:val="00DF0F19"/>
    <w:rsid w:val="00DF0F5E"/>
    <w:rsid w:val="00DF10E3"/>
    <w:rsid w:val="00DF11BA"/>
    <w:rsid w:val="00DF1806"/>
    <w:rsid w:val="00DF26B1"/>
    <w:rsid w:val="00DF2E7C"/>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62A4"/>
    <w:rsid w:val="00E16719"/>
    <w:rsid w:val="00E16D56"/>
    <w:rsid w:val="00E16E4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17D5"/>
    <w:rsid w:val="00E3260A"/>
    <w:rsid w:val="00E33225"/>
    <w:rsid w:val="00E33257"/>
    <w:rsid w:val="00E3339D"/>
    <w:rsid w:val="00E337F8"/>
    <w:rsid w:val="00E33A18"/>
    <w:rsid w:val="00E33FAF"/>
    <w:rsid w:val="00E3409B"/>
    <w:rsid w:val="00E347A0"/>
    <w:rsid w:val="00E34A06"/>
    <w:rsid w:val="00E34B35"/>
    <w:rsid w:val="00E3501B"/>
    <w:rsid w:val="00E3536A"/>
    <w:rsid w:val="00E35B5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893"/>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CE3"/>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8E3"/>
    <w:rsid w:val="00EB1CB9"/>
    <w:rsid w:val="00EB1CD0"/>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79B"/>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2A8"/>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6D"/>
    <w:rsid w:val="00F140A2"/>
    <w:rsid w:val="00F145A9"/>
    <w:rsid w:val="00F14A9B"/>
    <w:rsid w:val="00F14BA2"/>
    <w:rsid w:val="00F1560B"/>
    <w:rsid w:val="00F15898"/>
    <w:rsid w:val="00F15E41"/>
    <w:rsid w:val="00F161F2"/>
    <w:rsid w:val="00F16557"/>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0AC"/>
    <w:rsid w:val="00F51C52"/>
    <w:rsid w:val="00F522D9"/>
    <w:rsid w:val="00F52809"/>
    <w:rsid w:val="00F530EB"/>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2C38"/>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09B"/>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C"/>
    <w:rsid w:val="00FB395F"/>
    <w:rsid w:val="00FB3997"/>
    <w:rsid w:val="00FB3BDE"/>
    <w:rsid w:val="00FB47DE"/>
    <w:rsid w:val="00FB546A"/>
    <w:rsid w:val="00FB5AC2"/>
    <w:rsid w:val="00FB5C77"/>
    <w:rsid w:val="00FB5D8A"/>
    <w:rsid w:val="00FB66D3"/>
    <w:rsid w:val="00FB6770"/>
    <w:rsid w:val="00FB67B6"/>
    <w:rsid w:val="00FB75D9"/>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64E"/>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5AF"/>
    <w:rsid w:val="00FD378C"/>
    <w:rsid w:val="00FD40B0"/>
    <w:rsid w:val="00FD4ED0"/>
    <w:rsid w:val="00FD5362"/>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D7"/>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
    <w:basedOn w:val="a2"/>
    <w:link w:val="Char1"/>
    <w:uiPriority w:val="34"/>
    <w:qFormat/>
    <w:rsid w:val="005E1696"/>
    <w:pPr>
      <w:numPr>
        <w:numId w:val="4"/>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2"/>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4"/>
    <w:next w:val="a8"/>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3"/>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26433C"/>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3"/>
    <w:link w:val="11"/>
    <w:rsid w:val="0026433C"/>
    <w:rPr>
      <w:rFonts w:eastAsia="맑은 고딕"/>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75123061">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51385067">
      <w:bodyDiv w:val="1"/>
      <w:marLeft w:val="0"/>
      <w:marRight w:val="0"/>
      <w:marTop w:val="0"/>
      <w:marBottom w:val="0"/>
      <w:divBdr>
        <w:top w:val="none" w:sz="0" w:space="0" w:color="auto"/>
        <w:left w:val="none" w:sz="0" w:space="0" w:color="auto"/>
        <w:bottom w:val="none" w:sz="0" w:space="0" w:color="auto"/>
        <w:right w:val="none" w:sz="0" w:space="0" w:color="auto"/>
      </w:divBdr>
    </w:div>
    <w:div w:id="155715705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0B634B-2C52-4212-9D70-855DDC52D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655</Words>
  <Characters>3734</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30</cp:revision>
  <cp:lastPrinted>2018-11-01T13:47:00Z</cp:lastPrinted>
  <dcterms:created xsi:type="dcterms:W3CDTF">2021-01-12T04:54:00Z</dcterms:created>
  <dcterms:modified xsi:type="dcterms:W3CDTF">2021-01-18T10:24:00Z</dcterms:modified>
</cp:coreProperties>
</file>